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F0FB" w14:textId="77777777" w:rsidR="00702430" w:rsidRDefault="00702430" w:rsidP="00F539A4">
      <w:pPr>
        <w:spacing w:after="120"/>
        <w:ind w:left="2160" w:hanging="2160"/>
        <w:jc w:val="center"/>
        <w:rPr>
          <w:rFonts w:cs="Arial"/>
          <w:b/>
          <w:sz w:val="24"/>
          <w:szCs w:val="24"/>
        </w:rPr>
      </w:pPr>
    </w:p>
    <w:p w14:paraId="29D40FEA" w14:textId="77777777" w:rsidR="00702430" w:rsidRDefault="00702430" w:rsidP="00F539A4">
      <w:pPr>
        <w:spacing w:after="120"/>
        <w:ind w:left="2160" w:hanging="2160"/>
        <w:jc w:val="center"/>
        <w:rPr>
          <w:rFonts w:cs="Arial"/>
          <w:b/>
          <w:sz w:val="24"/>
          <w:szCs w:val="24"/>
        </w:rPr>
      </w:pPr>
    </w:p>
    <w:p w14:paraId="05CCADD2" w14:textId="604A9F74" w:rsidR="00F539A4" w:rsidRPr="000B79F5" w:rsidRDefault="00F539A4" w:rsidP="00702430">
      <w:pPr>
        <w:spacing w:after="120"/>
        <w:ind w:left="2160" w:hanging="2160"/>
        <w:rPr>
          <w:rFonts w:cs="Arial"/>
          <w:b/>
          <w:sz w:val="24"/>
          <w:szCs w:val="24"/>
        </w:rPr>
      </w:pPr>
      <w:r w:rsidRPr="000B79F5">
        <w:rPr>
          <w:rFonts w:cs="Arial"/>
          <w:b/>
          <w:sz w:val="24"/>
          <w:szCs w:val="24"/>
        </w:rPr>
        <w:t>Job Description</w:t>
      </w:r>
    </w:p>
    <w:p w14:paraId="6B3FC090" w14:textId="1345AF9E" w:rsidR="00F539A4" w:rsidRDefault="00F539A4" w:rsidP="00434CB3">
      <w:pPr>
        <w:spacing w:after="120"/>
        <w:ind w:left="2160" w:hanging="2160"/>
        <w:rPr>
          <w:rFonts w:cs="Arial"/>
          <w:sz w:val="24"/>
          <w:szCs w:val="24"/>
        </w:rPr>
      </w:pPr>
      <w:r w:rsidRPr="000B79F5">
        <w:rPr>
          <w:rFonts w:cs="Arial"/>
          <w:b/>
          <w:sz w:val="24"/>
          <w:szCs w:val="24"/>
        </w:rPr>
        <w:t>Job Title:</w:t>
      </w:r>
      <w:r w:rsidRPr="000B79F5">
        <w:rPr>
          <w:rFonts w:cs="Arial"/>
          <w:sz w:val="24"/>
          <w:szCs w:val="24"/>
        </w:rPr>
        <w:tab/>
      </w:r>
      <w:r w:rsidRPr="00F539A4">
        <w:rPr>
          <w:rFonts w:cs="Arial"/>
          <w:sz w:val="24"/>
          <w:szCs w:val="24"/>
        </w:rPr>
        <w:t xml:space="preserve">Clinical /Counselling Psychologist, </w:t>
      </w:r>
      <w:r w:rsidR="00AC3079">
        <w:rPr>
          <w:rFonts w:cs="Arial"/>
          <w:sz w:val="24"/>
          <w:szCs w:val="24"/>
        </w:rPr>
        <w:t xml:space="preserve">or Trauma therapist, </w:t>
      </w:r>
      <w:r w:rsidR="00D87CA0" w:rsidRPr="00956E70">
        <w:rPr>
          <w:rFonts w:cs="Arial"/>
          <w:color w:val="000000" w:themeColor="text1"/>
          <w:sz w:val="24"/>
          <w:szCs w:val="24"/>
        </w:rPr>
        <w:t>within the CHUMS</w:t>
      </w:r>
      <w:r w:rsidR="000E4EF9" w:rsidRPr="00956E70">
        <w:rPr>
          <w:rFonts w:cs="Arial"/>
          <w:color w:val="000000" w:themeColor="text1"/>
          <w:sz w:val="24"/>
          <w:szCs w:val="24"/>
        </w:rPr>
        <w:t xml:space="preserve"> </w:t>
      </w:r>
      <w:r w:rsidRPr="00956E70">
        <w:rPr>
          <w:rFonts w:cs="Arial"/>
          <w:color w:val="000000" w:themeColor="text1"/>
          <w:sz w:val="24"/>
          <w:szCs w:val="24"/>
        </w:rPr>
        <w:t>Trauma Service</w:t>
      </w:r>
      <w:r w:rsidR="000E4EF9" w:rsidRPr="00956E70">
        <w:rPr>
          <w:rFonts w:cs="Arial"/>
          <w:color w:val="000000" w:themeColor="text1"/>
          <w:sz w:val="24"/>
          <w:szCs w:val="24"/>
        </w:rPr>
        <w:t xml:space="preserve"> </w:t>
      </w:r>
    </w:p>
    <w:p w14:paraId="07CB465B" w14:textId="66502E10" w:rsidR="00F539A4" w:rsidRDefault="00F539A4" w:rsidP="00F539A4">
      <w:pPr>
        <w:spacing w:after="120"/>
        <w:ind w:left="2160" w:hanging="2160"/>
      </w:pPr>
      <w:r w:rsidRPr="000B79F5">
        <w:rPr>
          <w:rFonts w:cs="Arial"/>
          <w:b/>
          <w:sz w:val="24"/>
          <w:szCs w:val="24"/>
        </w:rPr>
        <w:t>Job Summary:</w:t>
      </w:r>
      <w:r w:rsidRPr="000503EE">
        <w:t xml:space="preserve"> </w:t>
      </w:r>
    </w:p>
    <w:p w14:paraId="2D03FE6B" w14:textId="7715DD53" w:rsidR="00F539A4" w:rsidRDefault="00424F36" w:rsidP="00462AF1">
      <w:pPr>
        <w:spacing w:after="120"/>
      </w:pPr>
      <w:r>
        <w:t xml:space="preserve">As a </w:t>
      </w:r>
      <w:r w:rsidR="00434CB3">
        <w:t>clinician in</w:t>
      </w:r>
      <w:r>
        <w:t xml:space="preserve"> the CHUM</w:t>
      </w:r>
      <w:r w:rsidR="00434CB3">
        <w:t>S</w:t>
      </w:r>
      <w:r>
        <w:t xml:space="preserve"> Trauma Service, you will provide a</w:t>
      </w:r>
      <w:r w:rsidR="00DF52BE">
        <w:t>n early</w:t>
      </w:r>
      <w:r>
        <w:t xml:space="preserve"> telephone consult to every referral accepted to the service, including an initial risk </w:t>
      </w:r>
      <w:r w:rsidR="00702430">
        <w:t>assessment,</w:t>
      </w:r>
      <w:r>
        <w:t xml:space="preserve"> and offering</w:t>
      </w:r>
      <w:r w:rsidR="00434CB3">
        <w:t xml:space="preserve"> </w:t>
      </w:r>
      <w:r>
        <w:t xml:space="preserve">advice and support as appropriate. </w:t>
      </w:r>
      <w:r w:rsidR="00434CB3">
        <w:t>T</w:t>
      </w:r>
      <w:r w:rsidR="00CC5993">
        <w:t xml:space="preserve">he </w:t>
      </w:r>
      <w:r w:rsidR="002A2794">
        <w:t xml:space="preserve">Trauma </w:t>
      </w:r>
      <w:r w:rsidR="00CC5993">
        <w:t>role would also be to</w:t>
      </w:r>
      <w:r w:rsidR="00434CB3">
        <w:t xml:space="preserve"> deliver trauma psychoeducation and support workshops to parent/carers</w:t>
      </w:r>
      <w:r w:rsidR="00CE2BE6">
        <w:t>; t</w:t>
      </w:r>
      <w:r w:rsidR="00434CB3">
        <w:t>o deliver individual</w:t>
      </w:r>
      <w:r w:rsidR="00AC3079">
        <w:t xml:space="preserve"> and group</w:t>
      </w:r>
      <w:r w:rsidR="00434CB3">
        <w:t xml:space="preserve"> therapy for </w:t>
      </w:r>
      <w:r w:rsidR="009E55CF">
        <w:t>children and young people (aged 5-18 years)</w:t>
      </w:r>
      <w:r w:rsidR="00434CB3">
        <w:t xml:space="preserve"> in the service, using an evidence-based approach for CYP affected by trauma. </w:t>
      </w:r>
    </w:p>
    <w:p w14:paraId="0C48C257" w14:textId="1AF7AED0" w:rsidR="00434CB3" w:rsidRDefault="00AC3079" w:rsidP="00462AF1">
      <w:pPr>
        <w:spacing w:after="120"/>
      </w:pPr>
      <w:r>
        <w:t>The</w:t>
      </w:r>
      <w:r w:rsidR="00434CB3">
        <w:t xml:space="preserve"> position is for </w:t>
      </w:r>
      <w:r>
        <w:t>2</w:t>
      </w:r>
      <w:r w:rsidR="00434CB3">
        <w:t xml:space="preserve"> day</w:t>
      </w:r>
      <w:r>
        <w:t>s</w:t>
      </w:r>
      <w:r w:rsidR="00434CB3">
        <w:t xml:space="preserve"> a week, for </w:t>
      </w:r>
      <w:r>
        <w:t>6</w:t>
      </w:r>
      <w:r w:rsidR="00434CB3">
        <w:t xml:space="preserve"> months. </w:t>
      </w:r>
      <w:r>
        <w:t>The</w:t>
      </w:r>
      <w:r w:rsidR="00956E70">
        <w:t xml:space="preserve"> roles would amount to 0.4 </w:t>
      </w:r>
      <w:r w:rsidR="00702430">
        <w:t>FTE</w:t>
      </w:r>
      <w:r w:rsidR="00956E70">
        <w:t xml:space="preserve">. </w:t>
      </w:r>
      <w:r>
        <w:t>Applicants for 1 day a week will also be considered.</w:t>
      </w:r>
    </w:p>
    <w:p w14:paraId="0DBECFE7" w14:textId="6800F515" w:rsidR="00434CB3" w:rsidRDefault="0014632A" w:rsidP="00462AF1">
      <w:pPr>
        <w:spacing w:after="120"/>
      </w:pPr>
      <w:r>
        <w:t>The role</w:t>
      </w:r>
      <w:r w:rsidR="00434CB3">
        <w:t xml:space="preserve"> can be undertaken </w:t>
      </w:r>
      <w:r w:rsidR="00AC3079">
        <w:t>in a hybrid working model including remote and face-to-face working</w:t>
      </w:r>
      <w:r w:rsidR="00434CB3">
        <w:t xml:space="preserve">. </w:t>
      </w:r>
    </w:p>
    <w:p w14:paraId="60AEEE1A" w14:textId="77777777" w:rsidR="00792161" w:rsidRDefault="00792161" w:rsidP="00462AF1">
      <w:pPr>
        <w:spacing w:after="120"/>
      </w:pPr>
    </w:p>
    <w:p w14:paraId="30EC0905" w14:textId="77777777" w:rsidR="00462AF1" w:rsidRDefault="00F539A4" w:rsidP="00F539A4">
      <w:pPr>
        <w:spacing w:after="120"/>
        <w:ind w:left="2160" w:hanging="2160"/>
      </w:pPr>
      <w:r w:rsidRPr="00434CB3">
        <w:rPr>
          <w:b/>
          <w:bCs/>
        </w:rPr>
        <w:t>Responsibilities:</w:t>
      </w:r>
      <w:r w:rsidR="00462AF1" w:rsidRPr="00462AF1">
        <w:t xml:space="preserve"> </w:t>
      </w:r>
    </w:p>
    <w:p w14:paraId="0B141D35" w14:textId="4EBD7E53" w:rsidR="00F539A4" w:rsidRDefault="00462AF1" w:rsidP="00702430">
      <w:pPr>
        <w:pStyle w:val="ListParagraph"/>
        <w:numPr>
          <w:ilvl w:val="0"/>
          <w:numId w:val="8"/>
        </w:numPr>
        <w:spacing w:after="120"/>
      </w:pPr>
      <w:r w:rsidRPr="00462AF1">
        <w:t xml:space="preserve">To provide expertise and specialist psychological advice, </w:t>
      </w:r>
      <w:proofErr w:type="gramStart"/>
      <w:r w:rsidR="00C50E8D" w:rsidRPr="00462AF1">
        <w:t>guidance</w:t>
      </w:r>
      <w:proofErr w:type="gramEnd"/>
      <w:r w:rsidR="00C50E8D">
        <w:t xml:space="preserve"> </w:t>
      </w:r>
      <w:r w:rsidRPr="00462AF1">
        <w:t>and consultation</w:t>
      </w:r>
    </w:p>
    <w:p w14:paraId="76C57D7B" w14:textId="07C725C9" w:rsidR="00462AF1" w:rsidRPr="00702430" w:rsidRDefault="00462AF1" w:rsidP="00702430">
      <w:pPr>
        <w:pStyle w:val="ListParagraph"/>
        <w:numPr>
          <w:ilvl w:val="0"/>
          <w:numId w:val="8"/>
        </w:numPr>
        <w:spacing w:after="120"/>
        <w:jc w:val="both"/>
        <w:rPr>
          <w:rFonts w:cs="Arial"/>
        </w:rPr>
      </w:pPr>
      <w:r w:rsidRPr="00702430">
        <w:rPr>
          <w:rFonts w:cs="Arial"/>
        </w:rPr>
        <w:t>To undertake risk assessment and risk management</w:t>
      </w:r>
      <w:r w:rsidR="00DF52BE" w:rsidRPr="00702430">
        <w:rPr>
          <w:rFonts w:cs="Arial"/>
        </w:rPr>
        <w:t xml:space="preserve"> advice</w:t>
      </w:r>
      <w:r w:rsidRPr="00702430">
        <w:rPr>
          <w:rFonts w:cs="Arial"/>
        </w:rPr>
        <w:t xml:space="preserve"> for individual clients</w:t>
      </w:r>
      <w:r w:rsidR="00C50E8D" w:rsidRPr="00702430">
        <w:rPr>
          <w:rFonts w:cs="Arial"/>
        </w:rPr>
        <w:t xml:space="preserve">. </w:t>
      </w:r>
    </w:p>
    <w:p w14:paraId="5CD41B87" w14:textId="71ACCCA7" w:rsidR="00462AF1" w:rsidRPr="00702430" w:rsidRDefault="00462AF1" w:rsidP="00702430">
      <w:pPr>
        <w:pStyle w:val="ListParagraph"/>
        <w:numPr>
          <w:ilvl w:val="0"/>
          <w:numId w:val="8"/>
        </w:numPr>
        <w:spacing w:after="120"/>
        <w:rPr>
          <w:rFonts w:cs="Arial"/>
        </w:rPr>
      </w:pPr>
      <w:r w:rsidRPr="00702430">
        <w:rPr>
          <w:rFonts w:cs="Arial"/>
        </w:rPr>
        <w:t>To communicate in a highly skilled and sensitive manner, making recommendations for the psychological care of the client</w:t>
      </w:r>
    </w:p>
    <w:p w14:paraId="6EBAB1C7" w14:textId="05288018" w:rsidR="00E054CD" w:rsidRDefault="00913D79" w:rsidP="00702430">
      <w:pPr>
        <w:pStyle w:val="ListParagraph"/>
        <w:numPr>
          <w:ilvl w:val="0"/>
          <w:numId w:val="8"/>
        </w:numPr>
        <w:spacing w:after="120"/>
      </w:pPr>
      <w:r>
        <w:t xml:space="preserve">To deliver </w:t>
      </w:r>
      <w:r w:rsidR="00AC3079">
        <w:t>our Trauma</w:t>
      </w:r>
      <w:r>
        <w:t xml:space="preserve"> group programme for parent/carers</w:t>
      </w:r>
      <w:r w:rsidR="00AC3079">
        <w:t>, and for children/young people.</w:t>
      </w:r>
    </w:p>
    <w:p w14:paraId="54D227A7" w14:textId="655EBC87" w:rsidR="00913D79" w:rsidRDefault="00913D79" w:rsidP="00702430">
      <w:pPr>
        <w:pStyle w:val="ListParagraph"/>
        <w:numPr>
          <w:ilvl w:val="0"/>
          <w:numId w:val="8"/>
        </w:numPr>
        <w:spacing w:after="120"/>
      </w:pPr>
      <w:r>
        <w:t>To offer assessment and evidence-based individual therapy for children/adolescents who present with post traumatic symptoms. To conduct clinical assessments; plan, deliver and record individual therapy intervention</w:t>
      </w:r>
      <w:r w:rsidR="00844A9F">
        <w:t>, liaise with other professionals</w:t>
      </w:r>
      <w:r>
        <w:t xml:space="preserve"> and provide a written report on discharge. </w:t>
      </w:r>
    </w:p>
    <w:p w14:paraId="6F0236A1" w14:textId="5D661CDB" w:rsidR="00913D79" w:rsidRDefault="00913D79" w:rsidP="00702430">
      <w:pPr>
        <w:pStyle w:val="ListParagraph"/>
        <w:numPr>
          <w:ilvl w:val="0"/>
          <w:numId w:val="8"/>
        </w:numPr>
        <w:spacing w:after="120"/>
      </w:pPr>
      <w:r>
        <w:t>To attend supervision</w:t>
      </w:r>
    </w:p>
    <w:p w14:paraId="42F6BE04" w14:textId="4087D364" w:rsidR="00913D79" w:rsidRDefault="00913D79" w:rsidP="00702430">
      <w:pPr>
        <w:pStyle w:val="ListParagraph"/>
        <w:numPr>
          <w:ilvl w:val="0"/>
          <w:numId w:val="8"/>
        </w:numPr>
        <w:spacing w:after="120"/>
      </w:pPr>
      <w:r>
        <w:t>To comply with all policies and procedures including safeguarding protocols</w:t>
      </w:r>
      <w:r w:rsidR="00EF4175">
        <w:t xml:space="preserve"> and</w:t>
      </w:r>
      <w:r>
        <w:t xml:space="preserve"> risk assessments</w:t>
      </w:r>
      <w:r w:rsidR="00EF4175">
        <w:t>. To follow</w:t>
      </w:r>
      <w:r w:rsidR="00DB12DD" w:rsidRPr="00DB12DD">
        <w:t xml:space="preserve"> procedures and targets relevant to electronic record keeping and collection of ROMS</w:t>
      </w:r>
      <w:r w:rsidR="00EF4175">
        <w:t>.</w:t>
      </w:r>
    </w:p>
    <w:p w14:paraId="0EE47F4A" w14:textId="6A065ABA" w:rsidR="00913D79" w:rsidRDefault="00913D79" w:rsidP="00702430">
      <w:pPr>
        <w:pStyle w:val="ListParagraph"/>
        <w:numPr>
          <w:ilvl w:val="0"/>
          <w:numId w:val="8"/>
        </w:numPr>
        <w:spacing w:after="120"/>
      </w:pPr>
      <w:r>
        <w:t>To attend relevant internal meetings and training sessions</w:t>
      </w:r>
    </w:p>
    <w:p w14:paraId="32178AB8" w14:textId="017C83F0" w:rsidR="00913D79" w:rsidRPr="00462AF1" w:rsidRDefault="00913D79" w:rsidP="00702430">
      <w:pPr>
        <w:pStyle w:val="ListParagraph"/>
        <w:numPr>
          <w:ilvl w:val="0"/>
          <w:numId w:val="8"/>
        </w:numPr>
        <w:spacing w:after="120"/>
      </w:pPr>
      <w:r>
        <w:t xml:space="preserve">To adhere to professional bodies code of ethics (BACP </w:t>
      </w:r>
      <w:r w:rsidR="00352B05">
        <w:t xml:space="preserve">or HCPC </w:t>
      </w:r>
      <w:r>
        <w:t>Ethical Framework etc)</w:t>
      </w:r>
    </w:p>
    <w:p w14:paraId="6044ED20" w14:textId="3C168E60" w:rsidR="00434CB3" w:rsidRDefault="00434CB3" w:rsidP="00F539A4">
      <w:pPr>
        <w:spacing w:after="120"/>
        <w:ind w:left="2160" w:hanging="2160"/>
      </w:pPr>
    </w:p>
    <w:p w14:paraId="4860DFAD" w14:textId="4771D1C7" w:rsidR="00F902CB" w:rsidRDefault="00F902CB" w:rsidP="00F539A4">
      <w:pPr>
        <w:spacing w:after="120"/>
        <w:ind w:left="2160" w:hanging="2160"/>
      </w:pPr>
    </w:p>
    <w:p w14:paraId="7489A8A4" w14:textId="77777777" w:rsidR="00F902CB" w:rsidRDefault="00F902CB" w:rsidP="00F539A4">
      <w:pPr>
        <w:spacing w:after="120"/>
        <w:ind w:left="2160" w:hanging="2160"/>
      </w:pPr>
    </w:p>
    <w:p w14:paraId="4C90952E" w14:textId="243B64BD" w:rsidR="00BF519B" w:rsidRPr="00BF519B" w:rsidRDefault="00BF519B" w:rsidP="00BF519B">
      <w:pPr>
        <w:spacing w:after="120"/>
        <w:rPr>
          <w:color w:val="7030A0"/>
        </w:rPr>
      </w:pPr>
    </w:p>
    <w:p w14:paraId="65757E9E" w14:textId="77777777" w:rsidR="00BF519B" w:rsidRDefault="00BF519B" w:rsidP="00BF519B">
      <w:pPr>
        <w:spacing w:after="120"/>
        <w:ind w:left="2160" w:hanging="2160"/>
      </w:pPr>
    </w:p>
    <w:p w14:paraId="182131BC" w14:textId="05A2A525" w:rsidR="00BF519B" w:rsidRDefault="00BF519B" w:rsidP="00AF5AC7">
      <w:pPr>
        <w:spacing w:after="120"/>
        <w:ind w:left="2160" w:hanging="2160"/>
        <w:rPr>
          <w:rFonts w:cs="Arial"/>
          <w:color w:val="7030A0"/>
        </w:rPr>
      </w:pPr>
    </w:p>
    <w:p w14:paraId="4BA6286D" w14:textId="4069A8FA" w:rsidR="00702430" w:rsidRDefault="00702430" w:rsidP="00AF5AC7">
      <w:pPr>
        <w:spacing w:after="120"/>
        <w:ind w:left="2160" w:hanging="2160"/>
        <w:rPr>
          <w:rFonts w:cs="Arial"/>
          <w:color w:val="7030A0"/>
        </w:rPr>
      </w:pPr>
    </w:p>
    <w:p w14:paraId="479902C9" w14:textId="2B54149F" w:rsidR="00462AF1" w:rsidRPr="00913D79" w:rsidRDefault="00913D79" w:rsidP="00F539A4">
      <w:pPr>
        <w:spacing w:after="120"/>
        <w:ind w:left="2160" w:hanging="2160"/>
        <w:rPr>
          <w:b/>
          <w:bCs/>
        </w:rPr>
      </w:pPr>
      <w:r w:rsidRPr="00913D79">
        <w:rPr>
          <w:b/>
          <w:bCs/>
        </w:rPr>
        <w:lastRenderedPageBreak/>
        <w:t>Person specification:</w:t>
      </w:r>
    </w:p>
    <w:p w14:paraId="08ABF746" w14:textId="77777777" w:rsidR="00462AF1" w:rsidRDefault="00462AF1" w:rsidP="00F539A4">
      <w:pPr>
        <w:spacing w:after="120"/>
        <w:ind w:left="2160" w:hanging="216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3843"/>
        <w:gridCol w:w="2805"/>
        <w:gridCol w:w="1306"/>
      </w:tblGrid>
      <w:tr w:rsidR="00C13896" w14:paraId="3A1012EC" w14:textId="77777777" w:rsidTr="00C13896">
        <w:trPr>
          <w:trHeight w:val="111"/>
        </w:trPr>
        <w:tc>
          <w:tcPr>
            <w:tcW w:w="1539" w:type="dxa"/>
            <w:shd w:val="clear" w:color="auto" w:fill="999999"/>
          </w:tcPr>
          <w:p w14:paraId="31FE51F2" w14:textId="77777777" w:rsidR="00C13896" w:rsidRDefault="00C13896" w:rsidP="00102F88">
            <w:pPr>
              <w:rPr>
                <w:sz w:val="18"/>
              </w:rPr>
            </w:pPr>
          </w:p>
          <w:p w14:paraId="049A7BB2" w14:textId="77777777" w:rsidR="00C13896" w:rsidRDefault="00C13896" w:rsidP="00102F88">
            <w:pPr>
              <w:rPr>
                <w:sz w:val="18"/>
              </w:rPr>
            </w:pPr>
          </w:p>
          <w:p w14:paraId="358819C8" w14:textId="77777777" w:rsidR="00C13896" w:rsidRDefault="00C13896" w:rsidP="00102F88">
            <w:pPr>
              <w:rPr>
                <w:sz w:val="18"/>
              </w:rPr>
            </w:pPr>
          </w:p>
        </w:tc>
        <w:tc>
          <w:tcPr>
            <w:tcW w:w="3843" w:type="dxa"/>
            <w:shd w:val="clear" w:color="auto" w:fill="999999"/>
          </w:tcPr>
          <w:p w14:paraId="4151D763" w14:textId="77777777" w:rsidR="00C13896" w:rsidRDefault="00C13896" w:rsidP="00102F88">
            <w:pPr>
              <w:pStyle w:val="Heading1"/>
              <w:jc w:val="center"/>
            </w:pPr>
          </w:p>
          <w:p w14:paraId="7BC0C09C" w14:textId="77777777" w:rsidR="00C13896" w:rsidRDefault="00C13896" w:rsidP="00102F88">
            <w:pPr>
              <w:pStyle w:val="Heading1"/>
              <w:jc w:val="center"/>
            </w:pPr>
            <w:r>
              <w:t>ESSENTIAL</w:t>
            </w:r>
          </w:p>
        </w:tc>
        <w:tc>
          <w:tcPr>
            <w:tcW w:w="2805" w:type="dxa"/>
            <w:shd w:val="clear" w:color="auto" w:fill="999999"/>
          </w:tcPr>
          <w:p w14:paraId="2CAA2419" w14:textId="77777777" w:rsidR="00C13896" w:rsidRDefault="00C13896" w:rsidP="00102F88">
            <w:pPr>
              <w:pStyle w:val="Heading1"/>
              <w:jc w:val="center"/>
            </w:pPr>
          </w:p>
          <w:p w14:paraId="16379DA3" w14:textId="77777777" w:rsidR="00C13896" w:rsidRDefault="00C13896" w:rsidP="00102F88">
            <w:pPr>
              <w:pStyle w:val="Heading1"/>
              <w:jc w:val="center"/>
            </w:pPr>
            <w:r>
              <w:t>DESIRABLE</w:t>
            </w:r>
          </w:p>
        </w:tc>
        <w:tc>
          <w:tcPr>
            <w:tcW w:w="1306" w:type="dxa"/>
            <w:shd w:val="clear" w:color="auto" w:fill="999999"/>
          </w:tcPr>
          <w:p w14:paraId="6EA745C9" w14:textId="77777777" w:rsidR="00C13896" w:rsidRDefault="00C13896" w:rsidP="00102F88">
            <w:pPr>
              <w:jc w:val="center"/>
              <w:rPr>
                <w:b/>
                <w:bCs/>
                <w:sz w:val="20"/>
              </w:rPr>
            </w:pPr>
          </w:p>
          <w:p w14:paraId="222D2C7A" w14:textId="77777777" w:rsidR="00C13896" w:rsidRDefault="00C13896" w:rsidP="00102F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ASSESSED</w:t>
            </w:r>
          </w:p>
        </w:tc>
      </w:tr>
      <w:tr w:rsidR="00C13896" w14:paraId="20462676" w14:textId="77777777" w:rsidTr="00C13896">
        <w:trPr>
          <w:trHeight w:val="111"/>
        </w:trPr>
        <w:tc>
          <w:tcPr>
            <w:tcW w:w="1539" w:type="dxa"/>
          </w:tcPr>
          <w:p w14:paraId="15B2AFF8" w14:textId="77777777" w:rsidR="00C13896" w:rsidRPr="00913D79" w:rsidRDefault="00C13896" w:rsidP="00102F88">
            <w:pPr>
              <w:rPr>
                <w:rFonts w:cs="Arial"/>
                <w:b/>
                <w:bCs/>
                <w:sz w:val="20"/>
              </w:rPr>
            </w:pPr>
          </w:p>
          <w:p w14:paraId="03157478" w14:textId="77777777" w:rsidR="00C13896" w:rsidRPr="00913D79" w:rsidRDefault="00C13896" w:rsidP="00102F88">
            <w:pPr>
              <w:rPr>
                <w:rFonts w:cs="Arial"/>
                <w:b/>
                <w:sz w:val="20"/>
              </w:rPr>
            </w:pPr>
            <w:r w:rsidRPr="00913D79">
              <w:rPr>
                <w:rFonts w:cs="Arial"/>
                <w:b/>
                <w:sz w:val="20"/>
              </w:rPr>
              <w:t>Education and</w:t>
            </w:r>
          </w:p>
          <w:p w14:paraId="6921DBFC" w14:textId="77777777" w:rsidR="00C13896" w:rsidRPr="00913D79" w:rsidRDefault="00C13896" w:rsidP="00102F88">
            <w:pPr>
              <w:rPr>
                <w:rFonts w:cs="Arial"/>
                <w:b/>
                <w:sz w:val="20"/>
              </w:rPr>
            </w:pPr>
            <w:r w:rsidRPr="00913D79">
              <w:rPr>
                <w:rFonts w:cs="Arial"/>
                <w:b/>
                <w:sz w:val="20"/>
              </w:rPr>
              <w:t>Training</w:t>
            </w:r>
          </w:p>
        </w:tc>
        <w:tc>
          <w:tcPr>
            <w:tcW w:w="3843" w:type="dxa"/>
          </w:tcPr>
          <w:p w14:paraId="53013BD3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15C02E3C" w14:textId="351BCF6F" w:rsidR="00C13896" w:rsidRPr="00913D79" w:rsidRDefault="00C13896" w:rsidP="00C1389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Post graduate doctoral level (PhD or </w:t>
            </w:r>
            <w:proofErr w:type="spellStart"/>
            <w:r w:rsidRPr="00913D79">
              <w:rPr>
                <w:rFonts w:cs="Arial"/>
                <w:sz w:val="20"/>
              </w:rPr>
              <w:t>DPsych</w:t>
            </w:r>
            <w:proofErr w:type="spellEnd"/>
            <w:r w:rsidRPr="00913D79">
              <w:rPr>
                <w:rFonts w:cs="Arial"/>
                <w:sz w:val="20"/>
              </w:rPr>
              <w:t>) training in Clinical or counselling Psychology as accredited by the BPS. Member of the British Psychological Society</w:t>
            </w:r>
            <w:r w:rsidR="00D66848">
              <w:rPr>
                <w:rFonts w:cs="Arial"/>
                <w:sz w:val="20"/>
              </w:rPr>
              <w:t xml:space="preserve"> and/or </w:t>
            </w:r>
            <w:r w:rsidRPr="00913D79">
              <w:rPr>
                <w:rFonts w:cs="Arial"/>
                <w:sz w:val="20"/>
              </w:rPr>
              <w:t>Registered with Health Care Professions Council</w:t>
            </w:r>
          </w:p>
          <w:p w14:paraId="7160DFFF" w14:textId="2E4B36D1" w:rsidR="00C13896" w:rsidRPr="00913D79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Or </w:t>
            </w:r>
            <w:r w:rsidR="00F44093" w:rsidRPr="00913D79">
              <w:rPr>
                <w:rFonts w:cs="Arial"/>
                <w:sz w:val="20"/>
              </w:rPr>
              <w:t>post</w:t>
            </w:r>
            <w:r w:rsidRPr="00913D79">
              <w:rPr>
                <w:rFonts w:cs="Arial"/>
                <w:sz w:val="20"/>
              </w:rPr>
              <w:t>graduate training in CBT in line with the registration requirements of the BABCP.</w:t>
            </w:r>
          </w:p>
          <w:p w14:paraId="2C7E2B61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F52F7E2" w14:textId="7584EE43" w:rsidR="00C13896" w:rsidRPr="00913D79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Specialist training in clinical child and adolescent psychology interventions and/or assessment approaches.</w:t>
            </w:r>
          </w:p>
          <w:p w14:paraId="2CFC9C8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20DB198" w14:textId="085FB83F" w:rsidR="00C13896" w:rsidRDefault="00C13896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Knowledge on traumatic death and </w:t>
            </w:r>
            <w:r w:rsidR="00F44093" w:rsidRPr="00913D79">
              <w:rPr>
                <w:rFonts w:cs="Arial"/>
                <w:sz w:val="20"/>
              </w:rPr>
              <w:t>post-traumatic</w:t>
            </w:r>
            <w:r w:rsidRPr="00913D79">
              <w:rPr>
                <w:rFonts w:cs="Arial"/>
                <w:sz w:val="20"/>
              </w:rPr>
              <w:t xml:space="preserve"> stress </w:t>
            </w:r>
          </w:p>
          <w:p w14:paraId="409E6664" w14:textId="77777777" w:rsidR="00C13896" w:rsidRPr="00913D79" w:rsidRDefault="00C13896" w:rsidP="00702430">
            <w:pPr>
              <w:rPr>
                <w:rFonts w:cs="Arial"/>
                <w:sz w:val="20"/>
              </w:rPr>
            </w:pPr>
          </w:p>
        </w:tc>
        <w:tc>
          <w:tcPr>
            <w:tcW w:w="2805" w:type="dxa"/>
          </w:tcPr>
          <w:p w14:paraId="17CAE9DD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5E7A8D76" w14:textId="77777777" w:rsidR="00C13896" w:rsidRPr="00913D79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Computer, I.T. and Internet skills.</w:t>
            </w:r>
          </w:p>
          <w:p w14:paraId="30864C2F" w14:textId="77777777" w:rsidR="00C13896" w:rsidRPr="00913D79" w:rsidRDefault="00C13896" w:rsidP="00C13896">
            <w:pPr>
              <w:rPr>
                <w:rFonts w:cs="Arial"/>
                <w:sz w:val="20"/>
              </w:rPr>
            </w:pPr>
          </w:p>
          <w:p w14:paraId="2B258017" w14:textId="77777777" w:rsidR="00C13896" w:rsidRPr="00913D79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Certified CBT practitioner</w:t>
            </w:r>
          </w:p>
          <w:p w14:paraId="2A2772AE" w14:textId="77777777" w:rsidR="00C13896" w:rsidRPr="00913D79" w:rsidRDefault="00C13896" w:rsidP="00C13896">
            <w:pPr>
              <w:rPr>
                <w:rFonts w:cs="Arial"/>
                <w:sz w:val="20"/>
              </w:rPr>
            </w:pPr>
          </w:p>
          <w:p w14:paraId="466745AB" w14:textId="30E8DC04" w:rsidR="00C13896" w:rsidRPr="00913D79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EMDR Training</w:t>
            </w:r>
          </w:p>
          <w:p w14:paraId="02E87D67" w14:textId="77777777" w:rsidR="00C13896" w:rsidRPr="00913D79" w:rsidRDefault="00C13896" w:rsidP="00102F88">
            <w:pPr>
              <w:pStyle w:val="ListParagraph"/>
              <w:rPr>
                <w:rFonts w:cs="Arial"/>
                <w:sz w:val="20"/>
              </w:rPr>
            </w:pPr>
          </w:p>
          <w:p w14:paraId="01A49338" w14:textId="0AA07D98" w:rsidR="00C13896" w:rsidRDefault="00C13896" w:rsidP="00102F8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Bereavement training</w:t>
            </w:r>
          </w:p>
          <w:p w14:paraId="52D0D111" w14:textId="77777777" w:rsidR="00E054CD" w:rsidRPr="00956E70" w:rsidRDefault="00E054CD" w:rsidP="00956E70">
            <w:pPr>
              <w:rPr>
                <w:rFonts w:cs="Arial"/>
                <w:sz w:val="20"/>
              </w:rPr>
            </w:pPr>
          </w:p>
          <w:p w14:paraId="4C08F11D" w14:textId="7D85E8D9" w:rsidR="00F902CB" w:rsidRPr="00BF519B" w:rsidRDefault="00F902CB" w:rsidP="00AC3079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306" w:type="dxa"/>
          </w:tcPr>
          <w:p w14:paraId="0E16CC91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1BB280CA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Certificate</w:t>
            </w:r>
          </w:p>
          <w:p w14:paraId="77754D73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5FD05D10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CV</w:t>
            </w:r>
          </w:p>
          <w:p w14:paraId="2A45270D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56EA8AF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57EFA97E" w14:textId="29B92981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Interview </w:t>
            </w:r>
          </w:p>
        </w:tc>
      </w:tr>
      <w:tr w:rsidR="00C13896" w14:paraId="2ECC7695" w14:textId="77777777" w:rsidTr="00C13896">
        <w:trPr>
          <w:trHeight w:val="111"/>
        </w:trPr>
        <w:tc>
          <w:tcPr>
            <w:tcW w:w="1539" w:type="dxa"/>
          </w:tcPr>
          <w:p w14:paraId="3E3E2E9F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</w:p>
          <w:p w14:paraId="728F549D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  <w:r w:rsidRPr="00913D79">
              <w:rPr>
                <w:rFonts w:cs="Arial"/>
              </w:rPr>
              <w:t>Experience</w:t>
            </w:r>
          </w:p>
        </w:tc>
        <w:tc>
          <w:tcPr>
            <w:tcW w:w="3843" w:type="dxa"/>
          </w:tcPr>
          <w:p w14:paraId="7FADF67B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FD5B8CE" w14:textId="37EBF295" w:rsidR="00C13896" w:rsidRDefault="00C13896" w:rsidP="007C719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At least two </w:t>
            </w:r>
            <w:r w:rsidR="00E054CD" w:rsidRPr="00913D79">
              <w:rPr>
                <w:rFonts w:cs="Arial"/>
                <w:sz w:val="20"/>
              </w:rPr>
              <w:t>years’ experience</w:t>
            </w:r>
            <w:r w:rsidRPr="00913D79">
              <w:rPr>
                <w:rFonts w:cs="Arial"/>
                <w:sz w:val="20"/>
              </w:rPr>
              <w:t xml:space="preserve"> working therapeutically with CYP.</w:t>
            </w:r>
          </w:p>
          <w:p w14:paraId="1B6C745D" w14:textId="77777777" w:rsidR="00E2229C" w:rsidRDefault="00E2229C" w:rsidP="00E2229C">
            <w:pPr>
              <w:rPr>
                <w:rFonts w:cs="Arial"/>
                <w:sz w:val="20"/>
              </w:rPr>
            </w:pPr>
          </w:p>
          <w:p w14:paraId="32DBCE77" w14:textId="77777777" w:rsidR="00C13896" w:rsidRPr="00913D79" w:rsidRDefault="00C13896" w:rsidP="007C719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Ability to teach/present to large gatherings</w:t>
            </w:r>
          </w:p>
          <w:p w14:paraId="358C77A9" w14:textId="77777777" w:rsidR="00C13896" w:rsidRPr="00913D79" w:rsidRDefault="00C13896" w:rsidP="00C13896">
            <w:pPr>
              <w:pStyle w:val="ListParagraph"/>
              <w:rPr>
                <w:rFonts w:cs="Arial"/>
                <w:sz w:val="20"/>
              </w:rPr>
            </w:pPr>
          </w:p>
          <w:p w14:paraId="77AFBC10" w14:textId="77777777" w:rsidR="00AC3079" w:rsidRDefault="00C13896" w:rsidP="00AC307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Ability to facilitate group programmes </w:t>
            </w:r>
          </w:p>
          <w:p w14:paraId="2BCE9817" w14:textId="77777777" w:rsidR="00AC3079" w:rsidRDefault="00AC3079" w:rsidP="00AC3079">
            <w:pPr>
              <w:pStyle w:val="ListParagraph"/>
              <w:rPr>
                <w:rFonts w:cs="Arial"/>
                <w:sz w:val="20"/>
              </w:rPr>
            </w:pPr>
          </w:p>
          <w:p w14:paraId="13DFC1CB" w14:textId="2FAD81F3" w:rsidR="00C13896" w:rsidRDefault="00C13896" w:rsidP="00AC307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AC3079">
              <w:rPr>
                <w:rFonts w:cs="Arial"/>
                <w:sz w:val="20"/>
              </w:rPr>
              <w:t>Experience of working in a multi-disciplinary and multi-agency setting</w:t>
            </w:r>
          </w:p>
          <w:p w14:paraId="2E5F07B8" w14:textId="77777777" w:rsidR="00AC3079" w:rsidRPr="00AC3079" w:rsidRDefault="00AC3079" w:rsidP="00AC3079">
            <w:pPr>
              <w:rPr>
                <w:rFonts w:cs="Arial"/>
                <w:sz w:val="20"/>
              </w:rPr>
            </w:pPr>
          </w:p>
          <w:p w14:paraId="6484ECB6" w14:textId="77777777" w:rsidR="007C7191" w:rsidRDefault="00C13896" w:rsidP="007C719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Experience of </w:t>
            </w:r>
            <w:r w:rsidR="006D5FA8" w:rsidRPr="00913D79">
              <w:rPr>
                <w:rFonts w:cs="Arial"/>
                <w:sz w:val="20"/>
              </w:rPr>
              <w:t xml:space="preserve">delivering clinical </w:t>
            </w:r>
            <w:r w:rsidRPr="00913D79">
              <w:rPr>
                <w:rFonts w:cs="Arial"/>
                <w:sz w:val="20"/>
              </w:rPr>
              <w:t xml:space="preserve">assessment and treatment </w:t>
            </w:r>
            <w:r w:rsidR="006D5FA8" w:rsidRPr="00913D79">
              <w:rPr>
                <w:rFonts w:cs="Arial"/>
                <w:sz w:val="20"/>
              </w:rPr>
              <w:t>for children and adolescents.</w:t>
            </w:r>
          </w:p>
          <w:p w14:paraId="5A79E8B1" w14:textId="77777777" w:rsidR="007C7191" w:rsidRDefault="007C7191" w:rsidP="00956E70">
            <w:pPr>
              <w:pStyle w:val="ListParagraph"/>
              <w:rPr>
                <w:rFonts w:cs="Arial"/>
                <w:color w:val="7030A0"/>
                <w:sz w:val="20"/>
              </w:rPr>
            </w:pPr>
          </w:p>
          <w:p w14:paraId="0A1A425F" w14:textId="64FE259C" w:rsidR="00C13896" w:rsidRPr="00F44093" w:rsidRDefault="007C7191" w:rsidP="007C719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44093">
              <w:rPr>
                <w:rFonts w:cs="Arial"/>
                <w:sz w:val="20"/>
              </w:rPr>
              <w:t>Experience of delivering clinical assessment, including risk assessment, and treatment across the lifespan</w:t>
            </w:r>
          </w:p>
          <w:p w14:paraId="2C70DDC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7C7C697" w14:textId="70EFA2CD" w:rsidR="00702430" w:rsidRPr="00702430" w:rsidRDefault="00C13896" w:rsidP="00702430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Experience of IT systems. Ability to record and report on data relating to clinical delivery</w:t>
            </w:r>
          </w:p>
          <w:p w14:paraId="091F647F" w14:textId="477357A1" w:rsidR="00702430" w:rsidRPr="00913D79" w:rsidRDefault="00702430" w:rsidP="00702430">
            <w:pPr>
              <w:rPr>
                <w:rFonts w:cs="Arial"/>
                <w:sz w:val="20"/>
              </w:rPr>
            </w:pPr>
          </w:p>
        </w:tc>
        <w:tc>
          <w:tcPr>
            <w:tcW w:w="2805" w:type="dxa"/>
          </w:tcPr>
          <w:p w14:paraId="145F0B92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747620B" w14:textId="77777777" w:rsidR="00C13896" w:rsidRPr="00913D79" w:rsidRDefault="00C13896" w:rsidP="00102F88">
            <w:pPr>
              <w:ind w:left="360"/>
              <w:rPr>
                <w:rFonts w:cs="Arial"/>
                <w:sz w:val="20"/>
              </w:rPr>
            </w:pPr>
          </w:p>
          <w:p w14:paraId="088946B9" w14:textId="4065B1E9" w:rsidR="00C13896" w:rsidRPr="00913D79" w:rsidRDefault="00C13896" w:rsidP="00102F8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2 Years or more experience in CAMHS</w:t>
            </w:r>
          </w:p>
          <w:p w14:paraId="2FEDA98B" w14:textId="38200D8D" w:rsidR="00C13896" w:rsidRDefault="00C13896" w:rsidP="00102F8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Experience of delivering therapeutic intervention via video communication platform </w:t>
            </w:r>
            <w:r w:rsidR="00352B05" w:rsidRPr="00913D79">
              <w:rPr>
                <w:rFonts w:cs="Arial"/>
                <w:sz w:val="20"/>
              </w:rPr>
              <w:t>e.g.,</w:t>
            </w:r>
            <w:r w:rsidRPr="00913D79">
              <w:rPr>
                <w:rFonts w:cs="Arial"/>
                <w:sz w:val="20"/>
              </w:rPr>
              <w:t xml:space="preserve"> Teams, Zoom. </w:t>
            </w:r>
          </w:p>
          <w:p w14:paraId="520D021A" w14:textId="3E1C7A7F" w:rsidR="007C7191" w:rsidRDefault="007C7191" w:rsidP="00102F8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multi-agency working with the public sector</w:t>
            </w:r>
          </w:p>
          <w:p w14:paraId="65941C72" w14:textId="281753F1" w:rsidR="00AC3079" w:rsidRPr="00913D79" w:rsidRDefault="00AC3079" w:rsidP="00102F8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in providing adult interventions</w:t>
            </w:r>
          </w:p>
          <w:p w14:paraId="4B8E083F" w14:textId="09ED0358" w:rsidR="00C13896" w:rsidRDefault="00C13896" w:rsidP="00102F88">
            <w:pPr>
              <w:rPr>
                <w:rFonts w:cs="Arial"/>
                <w:sz w:val="20"/>
              </w:rPr>
            </w:pPr>
          </w:p>
          <w:p w14:paraId="64A60024" w14:textId="77777777" w:rsidR="007C7191" w:rsidRPr="00913D79" w:rsidRDefault="007C7191" w:rsidP="00102F88">
            <w:pPr>
              <w:rPr>
                <w:rFonts w:cs="Arial"/>
                <w:sz w:val="20"/>
              </w:rPr>
            </w:pPr>
          </w:p>
          <w:p w14:paraId="22DF2F0E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671D0194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5ED26E4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  <w:tc>
          <w:tcPr>
            <w:tcW w:w="1306" w:type="dxa"/>
          </w:tcPr>
          <w:p w14:paraId="49DD2F4C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56C5578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CV</w:t>
            </w:r>
          </w:p>
          <w:p w14:paraId="6817B4C8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Interview</w:t>
            </w:r>
          </w:p>
          <w:p w14:paraId="707F54D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3234CDEB" w14:textId="1DEF460D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</w:tr>
      <w:tr w:rsidR="00C13896" w14:paraId="7BFCE3EE" w14:textId="77777777" w:rsidTr="00C13896">
        <w:trPr>
          <w:trHeight w:val="111"/>
        </w:trPr>
        <w:tc>
          <w:tcPr>
            <w:tcW w:w="1539" w:type="dxa"/>
          </w:tcPr>
          <w:p w14:paraId="74EDED2B" w14:textId="77777777" w:rsidR="00C13896" w:rsidRPr="00913D79" w:rsidRDefault="00C13896" w:rsidP="00102F88">
            <w:pPr>
              <w:pStyle w:val="BodyText"/>
              <w:rPr>
                <w:rFonts w:cs="Arial"/>
              </w:rPr>
            </w:pPr>
          </w:p>
          <w:p w14:paraId="66B08FEB" w14:textId="77777777" w:rsidR="00C13896" w:rsidRPr="00913D79" w:rsidRDefault="00C13896" w:rsidP="00102F88">
            <w:pPr>
              <w:pStyle w:val="BodyText"/>
              <w:rPr>
                <w:rFonts w:cs="Arial"/>
              </w:rPr>
            </w:pPr>
            <w:r w:rsidRPr="00913D79">
              <w:rPr>
                <w:rFonts w:cs="Arial"/>
              </w:rPr>
              <w:t>KNOWLEDGE AND SKILLS</w:t>
            </w:r>
          </w:p>
          <w:p w14:paraId="1E8E099B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A1353FA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  <w:tc>
          <w:tcPr>
            <w:tcW w:w="3843" w:type="dxa"/>
          </w:tcPr>
          <w:p w14:paraId="62898166" w14:textId="77777777" w:rsidR="00C13896" w:rsidRPr="00913D79" w:rsidRDefault="00C13896" w:rsidP="00102F88">
            <w:pPr>
              <w:ind w:left="360"/>
              <w:rPr>
                <w:rFonts w:cs="Arial"/>
                <w:sz w:val="20"/>
              </w:rPr>
            </w:pPr>
          </w:p>
          <w:p w14:paraId="7766DF8D" w14:textId="41B3EB00" w:rsidR="00E2229C" w:rsidRPr="00F44093" w:rsidRDefault="00F44093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Postgraduate</w:t>
            </w:r>
            <w:r w:rsidR="00C13896" w:rsidRPr="00913D79">
              <w:rPr>
                <w:rFonts w:cs="Arial"/>
                <w:sz w:val="20"/>
              </w:rPr>
              <w:t xml:space="preserve"> or Doctoral level knowledge of clinical /counselling </w:t>
            </w:r>
            <w:r w:rsidR="00C13896" w:rsidRPr="00913D79">
              <w:rPr>
                <w:rFonts w:cs="Arial"/>
                <w:sz w:val="20"/>
              </w:rPr>
              <w:lastRenderedPageBreak/>
              <w:t>psychology including knowledge of trauma and the developmental impact of trauma on children</w:t>
            </w:r>
            <w:r w:rsidR="00BF519B" w:rsidRPr="00F44093">
              <w:rPr>
                <w:rFonts w:cs="Arial"/>
                <w:sz w:val="20"/>
              </w:rPr>
              <w:t>/adults</w:t>
            </w:r>
            <w:r w:rsidR="00C13896" w:rsidRPr="00F44093">
              <w:rPr>
                <w:rFonts w:cs="Arial"/>
                <w:sz w:val="20"/>
              </w:rPr>
              <w:t>.</w:t>
            </w:r>
          </w:p>
          <w:p w14:paraId="50360F41" w14:textId="57A1DB4C" w:rsidR="00C13896" w:rsidRPr="00F44093" w:rsidRDefault="00C13896" w:rsidP="00E2229C">
            <w:pPr>
              <w:rPr>
                <w:rFonts w:cs="Arial"/>
                <w:sz w:val="20"/>
              </w:rPr>
            </w:pPr>
            <w:r w:rsidRPr="00F44093">
              <w:rPr>
                <w:rFonts w:cs="Arial"/>
                <w:sz w:val="20"/>
              </w:rPr>
              <w:t xml:space="preserve"> </w:t>
            </w:r>
          </w:p>
          <w:p w14:paraId="4E58E373" w14:textId="77777777" w:rsidR="00BF519B" w:rsidRDefault="006D5FA8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E</w:t>
            </w:r>
            <w:r w:rsidR="00C13896" w:rsidRPr="00913D79">
              <w:rPr>
                <w:rFonts w:cs="Arial"/>
                <w:sz w:val="20"/>
              </w:rPr>
              <w:t xml:space="preserve">xcellent communication skills in supporting </w:t>
            </w:r>
            <w:r w:rsidRPr="00913D79">
              <w:rPr>
                <w:rFonts w:cs="Arial"/>
                <w:sz w:val="20"/>
              </w:rPr>
              <w:t>parent/carers and clients.</w:t>
            </w:r>
          </w:p>
          <w:p w14:paraId="431A9DC6" w14:textId="77777777" w:rsidR="00BF519B" w:rsidRDefault="00BF519B" w:rsidP="00BF519B">
            <w:pPr>
              <w:pStyle w:val="ListParagraph"/>
              <w:rPr>
                <w:rFonts w:cs="Arial"/>
                <w:sz w:val="20"/>
              </w:rPr>
            </w:pPr>
          </w:p>
          <w:p w14:paraId="53634F6D" w14:textId="632F9DFB" w:rsidR="00C13896" w:rsidRPr="00352B05" w:rsidRDefault="00E2229C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352B05">
              <w:rPr>
                <w:rFonts w:cs="Arial"/>
                <w:sz w:val="20"/>
              </w:rPr>
              <w:t>Patient and e</w:t>
            </w:r>
            <w:r w:rsidR="00BF519B" w:rsidRPr="00352B05">
              <w:rPr>
                <w:rFonts w:cs="Arial"/>
                <w:sz w:val="20"/>
              </w:rPr>
              <w:t>mpath</w:t>
            </w:r>
            <w:r w:rsidRPr="00352B05">
              <w:rPr>
                <w:rFonts w:cs="Arial"/>
                <w:sz w:val="20"/>
              </w:rPr>
              <w:t>etic</w:t>
            </w:r>
            <w:r w:rsidR="00BF519B" w:rsidRPr="00352B05">
              <w:rPr>
                <w:rFonts w:cs="Arial"/>
                <w:sz w:val="20"/>
              </w:rPr>
              <w:t xml:space="preserve"> </w:t>
            </w:r>
            <w:r w:rsidRPr="00352B05">
              <w:rPr>
                <w:rFonts w:cs="Arial"/>
                <w:sz w:val="20"/>
              </w:rPr>
              <w:t xml:space="preserve">communication skills </w:t>
            </w:r>
            <w:proofErr w:type="gramStart"/>
            <w:r w:rsidRPr="00352B05">
              <w:rPr>
                <w:rFonts w:cs="Arial"/>
                <w:sz w:val="20"/>
              </w:rPr>
              <w:t>in order to</w:t>
            </w:r>
            <w:proofErr w:type="gramEnd"/>
            <w:r w:rsidRPr="00352B05">
              <w:rPr>
                <w:rFonts w:cs="Arial"/>
                <w:sz w:val="20"/>
              </w:rPr>
              <w:t xml:space="preserve"> support adults and children very recently bereaved by suicide.</w:t>
            </w:r>
            <w:r w:rsidR="006D5FA8" w:rsidRPr="00352B05">
              <w:rPr>
                <w:rFonts w:cs="Arial"/>
                <w:sz w:val="20"/>
              </w:rPr>
              <w:t xml:space="preserve"> </w:t>
            </w:r>
          </w:p>
          <w:p w14:paraId="4441F910" w14:textId="77777777" w:rsidR="006D5FA8" w:rsidRPr="00913D79" w:rsidRDefault="006D5FA8" w:rsidP="006D5FA8">
            <w:pPr>
              <w:pStyle w:val="ListParagraph"/>
              <w:rPr>
                <w:rFonts w:cs="Arial"/>
                <w:sz w:val="20"/>
              </w:rPr>
            </w:pPr>
          </w:p>
          <w:p w14:paraId="4F928D42" w14:textId="765D68A9" w:rsidR="006D5FA8" w:rsidRDefault="006D5FA8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Ability to carry out clinical risk assessment and advise on </w:t>
            </w:r>
            <w:r w:rsidR="00913D79">
              <w:rPr>
                <w:rFonts w:cs="Arial"/>
                <w:sz w:val="20"/>
              </w:rPr>
              <w:t>risk management</w:t>
            </w:r>
          </w:p>
          <w:p w14:paraId="23AEE348" w14:textId="77777777" w:rsidR="00913D79" w:rsidRDefault="00913D79" w:rsidP="00913D79">
            <w:pPr>
              <w:pStyle w:val="ListParagraph"/>
              <w:rPr>
                <w:rFonts w:cs="Arial"/>
                <w:sz w:val="20"/>
              </w:rPr>
            </w:pPr>
          </w:p>
          <w:p w14:paraId="78850F75" w14:textId="68A08631" w:rsidR="00913D79" w:rsidRDefault="00AC3079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7C7191">
              <w:rPr>
                <w:rFonts w:cs="Arial"/>
                <w:sz w:val="20"/>
              </w:rPr>
              <w:t>he a</w:t>
            </w:r>
            <w:r w:rsidR="00913D79">
              <w:rPr>
                <w:rFonts w:cs="Arial"/>
                <w:sz w:val="20"/>
              </w:rPr>
              <w:t>bility to collaborate with parent/carers to agree strategies they can implement at home for the psychological care of their child</w:t>
            </w:r>
          </w:p>
          <w:p w14:paraId="5029057B" w14:textId="77777777" w:rsidR="00C13896" w:rsidRPr="00913D79" w:rsidRDefault="00C13896" w:rsidP="00702430">
            <w:pPr>
              <w:rPr>
                <w:rFonts w:cs="Arial"/>
                <w:sz w:val="20"/>
              </w:rPr>
            </w:pPr>
          </w:p>
        </w:tc>
        <w:tc>
          <w:tcPr>
            <w:tcW w:w="2805" w:type="dxa"/>
          </w:tcPr>
          <w:p w14:paraId="1FC27D3F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B5314EE" w14:textId="4D701174" w:rsidR="00C13896" w:rsidRDefault="00C13896" w:rsidP="006D5FA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Knowledge o</w:t>
            </w:r>
            <w:r w:rsidR="006D5FA8" w:rsidRPr="00913D79">
              <w:rPr>
                <w:rFonts w:cs="Arial"/>
                <w:sz w:val="20"/>
              </w:rPr>
              <w:t xml:space="preserve">f referral criteria and processes to </w:t>
            </w:r>
            <w:r w:rsidR="006D5FA8" w:rsidRPr="00913D79">
              <w:rPr>
                <w:rFonts w:cs="Arial"/>
                <w:sz w:val="20"/>
              </w:rPr>
              <w:lastRenderedPageBreak/>
              <w:t xml:space="preserve">local mental health services and support services. </w:t>
            </w:r>
          </w:p>
          <w:p w14:paraId="5F5A69CD" w14:textId="73D7087F" w:rsidR="007C7191" w:rsidRPr="00913D79" w:rsidRDefault="007C7191" w:rsidP="006D5FA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and knowledge of bereavement</w:t>
            </w:r>
            <w:r w:rsidR="00AC3079">
              <w:rPr>
                <w:rFonts w:cs="Arial"/>
                <w:sz w:val="20"/>
              </w:rPr>
              <w:t xml:space="preserve"> and traumatic bereavement</w:t>
            </w:r>
          </w:p>
          <w:p w14:paraId="17546C5E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1CCE1EA7" w14:textId="3B40A7F6" w:rsidR="00C13896" w:rsidRPr="00913D79" w:rsidRDefault="00C13896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Experience and knowledge of B</w:t>
            </w:r>
            <w:r w:rsidR="006D5FA8" w:rsidRPr="00913D79">
              <w:rPr>
                <w:rFonts w:cs="Arial"/>
                <w:sz w:val="20"/>
              </w:rPr>
              <w:t>A</w:t>
            </w:r>
            <w:r w:rsidRPr="00913D79">
              <w:rPr>
                <w:rFonts w:cs="Arial"/>
                <w:sz w:val="20"/>
              </w:rPr>
              <w:t>ME communities and issues arising from diversity.</w:t>
            </w:r>
          </w:p>
          <w:p w14:paraId="371FFFA4" w14:textId="77777777" w:rsidR="006D5FA8" w:rsidRPr="00913D79" w:rsidRDefault="006D5FA8" w:rsidP="006D5FA8">
            <w:pPr>
              <w:pStyle w:val="ListParagraph"/>
              <w:rPr>
                <w:rFonts w:cs="Arial"/>
                <w:sz w:val="20"/>
              </w:rPr>
            </w:pPr>
          </w:p>
          <w:p w14:paraId="1C67A68E" w14:textId="77777777" w:rsidR="00462AF1" w:rsidRPr="00913D79" w:rsidRDefault="006D5FA8" w:rsidP="00102F8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Knowledge of trauma-informed care</w:t>
            </w:r>
          </w:p>
          <w:p w14:paraId="4F6D53DA" w14:textId="77777777" w:rsidR="00462AF1" w:rsidRPr="00913D79" w:rsidRDefault="00462AF1" w:rsidP="00462AF1">
            <w:pPr>
              <w:pStyle w:val="ListParagraph"/>
              <w:rPr>
                <w:rFonts w:cs="Arial"/>
                <w:sz w:val="20"/>
              </w:rPr>
            </w:pPr>
          </w:p>
          <w:p w14:paraId="4B08FB73" w14:textId="717CE7A6" w:rsidR="00C13896" w:rsidRPr="00702430" w:rsidRDefault="00462AF1" w:rsidP="006D5FA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Trauma-informed awareness of the </w:t>
            </w:r>
            <w:proofErr w:type="gramStart"/>
            <w:r w:rsidRPr="00913D79">
              <w:rPr>
                <w:rFonts w:cs="Arial"/>
                <w:sz w:val="20"/>
              </w:rPr>
              <w:t>barriers</w:t>
            </w:r>
            <w:proofErr w:type="gramEnd"/>
            <w:r w:rsidRPr="00913D79">
              <w:rPr>
                <w:rFonts w:cs="Arial"/>
                <w:sz w:val="20"/>
              </w:rPr>
              <w:t xml:space="preserve"> families may experience to service engagement</w:t>
            </w:r>
          </w:p>
        </w:tc>
        <w:tc>
          <w:tcPr>
            <w:tcW w:w="1306" w:type="dxa"/>
          </w:tcPr>
          <w:p w14:paraId="32A34392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3C63F4E2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CV</w:t>
            </w:r>
          </w:p>
          <w:p w14:paraId="61B6487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Interview</w:t>
            </w:r>
          </w:p>
          <w:p w14:paraId="29069FD9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E2F1E8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703D5C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92CB10B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290E1F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B399B05" w14:textId="77777777" w:rsidR="00C13896" w:rsidRPr="00913D79" w:rsidRDefault="00C13896" w:rsidP="00102F88">
            <w:pPr>
              <w:jc w:val="center"/>
              <w:rPr>
                <w:rFonts w:cs="Arial"/>
                <w:sz w:val="20"/>
              </w:rPr>
            </w:pPr>
          </w:p>
        </w:tc>
      </w:tr>
      <w:tr w:rsidR="00C13896" w14:paraId="20BB0455" w14:textId="77777777" w:rsidTr="00C13896">
        <w:trPr>
          <w:trHeight w:val="3036"/>
        </w:trPr>
        <w:tc>
          <w:tcPr>
            <w:tcW w:w="1539" w:type="dxa"/>
          </w:tcPr>
          <w:p w14:paraId="2FC12EDA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</w:p>
          <w:p w14:paraId="212F31BF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  <w:r w:rsidRPr="00913D79">
              <w:rPr>
                <w:rFonts w:cs="Arial"/>
              </w:rPr>
              <w:t>PERSONAL</w:t>
            </w:r>
          </w:p>
          <w:p w14:paraId="2A9429FB" w14:textId="77777777" w:rsidR="00C13896" w:rsidRPr="00913D79" w:rsidRDefault="00C13896" w:rsidP="00102F8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43" w:type="dxa"/>
          </w:tcPr>
          <w:p w14:paraId="111B4180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5DAC91A2" w14:textId="6E0B37F3" w:rsidR="00C13896" w:rsidRPr="00913D79" w:rsidRDefault="00C13896" w:rsidP="00102F88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Enthusiasm for</w:t>
            </w:r>
            <w:r w:rsidR="006D5FA8" w:rsidRPr="00913D79">
              <w:rPr>
                <w:rFonts w:cs="Arial"/>
                <w:sz w:val="20"/>
              </w:rPr>
              <w:t xml:space="preserve"> supporting families in times of difficulty</w:t>
            </w:r>
            <w:r w:rsidRPr="00913D79">
              <w:rPr>
                <w:rFonts w:cs="Arial"/>
                <w:sz w:val="20"/>
              </w:rPr>
              <w:t>.</w:t>
            </w:r>
          </w:p>
          <w:p w14:paraId="405BCE4A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1D05CFF1" w14:textId="42778133" w:rsidR="00C13896" w:rsidRPr="00913D79" w:rsidRDefault="00C13896" w:rsidP="00102F88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Warm facilitating style and ability to work co-operatively for the benefit of service users.</w:t>
            </w:r>
          </w:p>
          <w:p w14:paraId="76B02E2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17F8748" w14:textId="3CF977E9" w:rsidR="00C13896" w:rsidRPr="00400EA4" w:rsidRDefault="00C13896" w:rsidP="00102F88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Ability to deal with distressing and highly emotive situations</w:t>
            </w:r>
          </w:p>
        </w:tc>
        <w:tc>
          <w:tcPr>
            <w:tcW w:w="2805" w:type="dxa"/>
          </w:tcPr>
          <w:p w14:paraId="34759D8A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0CCCC0E9" w14:textId="7587E72A" w:rsidR="00462AF1" w:rsidRPr="00913D79" w:rsidRDefault="006D5FA8" w:rsidP="006D5FA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Commitment to </w:t>
            </w:r>
            <w:r w:rsidR="00462AF1" w:rsidRPr="00913D79">
              <w:rPr>
                <w:rFonts w:cs="Arial"/>
                <w:sz w:val="20"/>
              </w:rPr>
              <w:t>working with families who may be hard to reach/engage</w:t>
            </w:r>
          </w:p>
        </w:tc>
        <w:tc>
          <w:tcPr>
            <w:tcW w:w="1306" w:type="dxa"/>
          </w:tcPr>
          <w:p w14:paraId="26115608" w14:textId="7E46124F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021E2AE8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Interview</w:t>
            </w:r>
          </w:p>
          <w:p w14:paraId="5A60AA0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4967744F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0E5DA29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05CBC93" w14:textId="7F5F18C4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</w:tr>
      <w:tr w:rsidR="00C13896" w14:paraId="70710BC8" w14:textId="77777777" w:rsidTr="00C13896">
        <w:trPr>
          <w:trHeight w:val="2895"/>
        </w:trPr>
        <w:tc>
          <w:tcPr>
            <w:tcW w:w="1539" w:type="dxa"/>
          </w:tcPr>
          <w:p w14:paraId="41A1FBCF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</w:p>
          <w:p w14:paraId="7E46003F" w14:textId="77777777" w:rsidR="00C13896" w:rsidRPr="00913D79" w:rsidRDefault="00C13896" w:rsidP="00102F88">
            <w:pPr>
              <w:pStyle w:val="Heading1"/>
              <w:rPr>
                <w:rFonts w:cs="Arial"/>
              </w:rPr>
            </w:pPr>
            <w:r w:rsidRPr="00913D79">
              <w:rPr>
                <w:rFonts w:cs="Arial"/>
              </w:rPr>
              <w:t>OTHER</w:t>
            </w:r>
          </w:p>
        </w:tc>
        <w:tc>
          <w:tcPr>
            <w:tcW w:w="3843" w:type="dxa"/>
          </w:tcPr>
          <w:p w14:paraId="33ED6C3B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365DD2C0" w14:textId="4314870A" w:rsidR="00C13896" w:rsidRPr="00913D79" w:rsidRDefault="00C13896" w:rsidP="00102F8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Ability to </w:t>
            </w:r>
            <w:r w:rsidR="00462AF1" w:rsidRPr="00913D79">
              <w:rPr>
                <w:rFonts w:cs="Arial"/>
                <w:sz w:val="20"/>
              </w:rPr>
              <w:t xml:space="preserve">follow clinical governance </w:t>
            </w:r>
            <w:r w:rsidRPr="00913D79">
              <w:rPr>
                <w:rFonts w:cs="Arial"/>
                <w:sz w:val="20"/>
              </w:rPr>
              <w:t xml:space="preserve">in the face of highly emotive material and </w:t>
            </w:r>
            <w:r w:rsidR="00462AF1" w:rsidRPr="00913D79">
              <w:rPr>
                <w:rFonts w:cs="Arial"/>
                <w:sz w:val="20"/>
              </w:rPr>
              <w:t>dysregulated clients</w:t>
            </w:r>
            <w:r w:rsidRPr="00913D79">
              <w:rPr>
                <w:rFonts w:cs="Arial"/>
                <w:sz w:val="20"/>
              </w:rPr>
              <w:t>.</w:t>
            </w:r>
          </w:p>
          <w:p w14:paraId="108CA631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7ED05E38" w14:textId="7148E94E" w:rsidR="00C13896" w:rsidRDefault="00C13896" w:rsidP="00102F8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 xml:space="preserve">Based at </w:t>
            </w:r>
            <w:r w:rsidR="00CE6F0D">
              <w:rPr>
                <w:rFonts w:cs="Arial"/>
                <w:sz w:val="20"/>
              </w:rPr>
              <w:t>home with the a</w:t>
            </w:r>
            <w:r w:rsidR="00E841E2" w:rsidRPr="00E841E2">
              <w:rPr>
                <w:rFonts w:cs="Arial"/>
                <w:sz w:val="20"/>
              </w:rPr>
              <w:t>bility to work in a confidential space at home</w:t>
            </w:r>
            <w:r w:rsidR="00CE6F0D">
              <w:rPr>
                <w:rFonts w:cs="Arial"/>
                <w:sz w:val="20"/>
              </w:rPr>
              <w:t>.</w:t>
            </w:r>
          </w:p>
          <w:p w14:paraId="35FF949C" w14:textId="77777777" w:rsidR="00AC3079" w:rsidRDefault="00AC3079" w:rsidP="00AC3079">
            <w:pPr>
              <w:pStyle w:val="ListParagraph"/>
              <w:rPr>
                <w:rFonts w:cs="Arial"/>
                <w:sz w:val="20"/>
              </w:rPr>
            </w:pPr>
          </w:p>
          <w:p w14:paraId="152B3792" w14:textId="34A04168" w:rsidR="00AC3079" w:rsidRPr="00913D79" w:rsidRDefault="00AC3079" w:rsidP="00102F8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travel to community venues to provide face-to-face intervention as required</w:t>
            </w:r>
          </w:p>
          <w:p w14:paraId="1ABB81EF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6745D68" w14:textId="77777777" w:rsidR="00C13896" w:rsidRPr="00913D79" w:rsidRDefault="00C13896" w:rsidP="00102F8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Ability to work flexible hours to meet the needs of the service</w:t>
            </w:r>
          </w:p>
          <w:p w14:paraId="26304905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  <w:tc>
          <w:tcPr>
            <w:tcW w:w="2805" w:type="dxa"/>
          </w:tcPr>
          <w:p w14:paraId="026D4E1A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256DFF90" w14:textId="64372E20" w:rsidR="00462AF1" w:rsidRPr="00913D79" w:rsidRDefault="00462AF1" w:rsidP="00102F88">
            <w:pPr>
              <w:rPr>
                <w:rFonts w:cs="Arial"/>
                <w:sz w:val="20"/>
              </w:rPr>
            </w:pPr>
          </w:p>
        </w:tc>
        <w:tc>
          <w:tcPr>
            <w:tcW w:w="1306" w:type="dxa"/>
          </w:tcPr>
          <w:p w14:paraId="07F1FA61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691EFE27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  <w:r w:rsidRPr="00913D79">
              <w:rPr>
                <w:rFonts w:cs="Arial"/>
                <w:sz w:val="20"/>
              </w:rPr>
              <w:t>Interview</w:t>
            </w:r>
          </w:p>
          <w:p w14:paraId="650910BB" w14:textId="77777777" w:rsidR="00C13896" w:rsidRPr="00913D79" w:rsidRDefault="00C13896" w:rsidP="00102F88">
            <w:pPr>
              <w:rPr>
                <w:rFonts w:cs="Arial"/>
                <w:sz w:val="20"/>
              </w:rPr>
            </w:pPr>
          </w:p>
          <w:p w14:paraId="63F95CFC" w14:textId="61394B52" w:rsidR="00C13896" w:rsidRPr="00913D79" w:rsidRDefault="00C13896" w:rsidP="00102F88">
            <w:pPr>
              <w:rPr>
                <w:rFonts w:cs="Arial"/>
                <w:sz w:val="20"/>
              </w:rPr>
            </w:pPr>
          </w:p>
        </w:tc>
      </w:tr>
    </w:tbl>
    <w:p w14:paraId="09B19927" w14:textId="77777777" w:rsidR="00F539A4" w:rsidRDefault="00F539A4"/>
    <w:sectPr w:rsidR="00F539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8DD7" w14:textId="77777777" w:rsidR="00702430" w:rsidRDefault="00702430" w:rsidP="00702430">
      <w:r>
        <w:separator/>
      </w:r>
    </w:p>
  </w:endnote>
  <w:endnote w:type="continuationSeparator" w:id="0">
    <w:p w14:paraId="7046D18E" w14:textId="77777777" w:rsidR="00702430" w:rsidRDefault="00702430" w:rsidP="007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74FA" w14:textId="77777777" w:rsidR="00702430" w:rsidRDefault="00702430" w:rsidP="00702430">
      <w:r>
        <w:separator/>
      </w:r>
    </w:p>
  </w:footnote>
  <w:footnote w:type="continuationSeparator" w:id="0">
    <w:p w14:paraId="7FC52F3B" w14:textId="77777777" w:rsidR="00702430" w:rsidRDefault="00702430" w:rsidP="007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1269" w14:textId="1F57217C" w:rsidR="00702430" w:rsidRDefault="00702430" w:rsidP="00702430">
    <w:pPr>
      <w:pStyle w:val="Header"/>
      <w:jc w:val="right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4E8B963" wp14:editId="16D731E6">
          <wp:simplePos x="0" y="0"/>
          <wp:positionH relativeFrom="column">
            <wp:posOffset>4591050</wp:posOffset>
          </wp:positionH>
          <wp:positionV relativeFrom="paragraph">
            <wp:posOffset>-143510</wp:posOffset>
          </wp:positionV>
          <wp:extent cx="1453515" cy="1781175"/>
          <wp:effectExtent l="0" t="0" r="0" b="9525"/>
          <wp:wrapTight wrapText="bothSides">
            <wp:wrapPolygon edited="0">
              <wp:start x="0" y="0"/>
              <wp:lineTo x="0" y="21484"/>
              <wp:lineTo x="21232" y="21484"/>
              <wp:lineTo x="21232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52"/>
    <w:multiLevelType w:val="hybridMultilevel"/>
    <w:tmpl w:val="411E6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E27E3"/>
    <w:multiLevelType w:val="hybridMultilevel"/>
    <w:tmpl w:val="B4861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837A1"/>
    <w:multiLevelType w:val="hybridMultilevel"/>
    <w:tmpl w:val="9E7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6A2C"/>
    <w:multiLevelType w:val="hybridMultilevel"/>
    <w:tmpl w:val="D63A1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22AFF"/>
    <w:multiLevelType w:val="hybridMultilevel"/>
    <w:tmpl w:val="8B84C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058C8"/>
    <w:multiLevelType w:val="hybridMultilevel"/>
    <w:tmpl w:val="8C38B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77BA3"/>
    <w:multiLevelType w:val="hybridMultilevel"/>
    <w:tmpl w:val="CE4C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D5D80"/>
    <w:multiLevelType w:val="hybridMultilevel"/>
    <w:tmpl w:val="7822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75313">
    <w:abstractNumId w:val="5"/>
  </w:num>
  <w:num w:numId="2" w16cid:durableId="1948539572">
    <w:abstractNumId w:val="0"/>
  </w:num>
  <w:num w:numId="3" w16cid:durableId="861554112">
    <w:abstractNumId w:val="1"/>
  </w:num>
  <w:num w:numId="4" w16cid:durableId="842087690">
    <w:abstractNumId w:val="3"/>
  </w:num>
  <w:num w:numId="5" w16cid:durableId="2115006023">
    <w:abstractNumId w:val="4"/>
  </w:num>
  <w:num w:numId="6" w16cid:durableId="1807772772">
    <w:abstractNumId w:val="6"/>
  </w:num>
  <w:num w:numId="7" w16cid:durableId="1876186508">
    <w:abstractNumId w:val="2"/>
  </w:num>
  <w:num w:numId="8" w16cid:durableId="925961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A4"/>
    <w:rsid w:val="000E4EF9"/>
    <w:rsid w:val="0014632A"/>
    <w:rsid w:val="002A2794"/>
    <w:rsid w:val="00352B05"/>
    <w:rsid w:val="00400EA4"/>
    <w:rsid w:val="00424F36"/>
    <w:rsid w:val="00434CB3"/>
    <w:rsid w:val="00452E4A"/>
    <w:rsid w:val="00462AF1"/>
    <w:rsid w:val="006D5FA8"/>
    <w:rsid w:val="00702430"/>
    <w:rsid w:val="00792161"/>
    <w:rsid w:val="0079491A"/>
    <w:rsid w:val="007C7191"/>
    <w:rsid w:val="00844A9F"/>
    <w:rsid w:val="00913D79"/>
    <w:rsid w:val="00956E70"/>
    <w:rsid w:val="00985584"/>
    <w:rsid w:val="009E55CF"/>
    <w:rsid w:val="00AC3079"/>
    <w:rsid w:val="00AF5AC7"/>
    <w:rsid w:val="00B40F37"/>
    <w:rsid w:val="00BF519B"/>
    <w:rsid w:val="00C13896"/>
    <w:rsid w:val="00C32C58"/>
    <w:rsid w:val="00C50E8D"/>
    <w:rsid w:val="00CC534D"/>
    <w:rsid w:val="00CC5993"/>
    <w:rsid w:val="00CE2BE6"/>
    <w:rsid w:val="00CE6F0D"/>
    <w:rsid w:val="00D66848"/>
    <w:rsid w:val="00D87CA0"/>
    <w:rsid w:val="00DA71B1"/>
    <w:rsid w:val="00DB12DD"/>
    <w:rsid w:val="00DF52BE"/>
    <w:rsid w:val="00E054CD"/>
    <w:rsid w:val="00E2229C"/>
    <w:rsid w:val="00E841E2"/>
    <w:rsid w:val="00EE764B"/>
    <w:rsid w:val="00EF4175"/>
    <w:rsid w:val="00F04279"/>
    <w:rsid w:val="00F44093"/>
    <w:rsid w:val="00F539A4"/>
    <w:rsid w:val="00F902CB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20F4AB"/>
  <w15:chartTrackingRefBased/>
  <w15:docId w15:val="{DEC704B0-EBA6-4818-8260-8AFCBDA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1389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896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13896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13896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389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E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F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4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43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Baddeley</dc:creator>
  <cp:keywords/>
  <dc:description/>
  <cp:lastModifiedBy>Jo Tredgett</cp:lastModifiedBy>
  <cp:revision>2</cp:revision>
  <dcterms:created xsi:type="dcterms:W3CDTF">2022-09-05T11:09:00Z</dcterms:created>
  <dcterms:modified xsi:type="dcterms:W3CDTF">2022-09-05T11:09:00Z</dcterms:modified>
</cp:coreProperties>
</file>